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В настоящее время общественная безопасность, являющаяся одним из условий нормального функционирования общества и государства, постоянно подвергается серьёзной угрозе, исходящей от лиц, осуществляющих террористическую деятельность, и поэтому данный вид деятельности всё активнее осуществляется в цифровой сфере, поскольку постоянное развитие информационных технологий становится благодатной почвой для совершения вышеуказанных общественно-опасных деяний.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К числу таких преступлений относятся и публичные призывы к осуществлению террористической деятельности, а также публичное оправдание терроризма и пропаганда терроризма, совершенные с использованием сети «Интернет».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В связи с вышеизложенными обстоятельствами Федеральным законом от 27.07.2006 № 153-ФЗ «О внесении изменений в законодательные акты Российской Федерации в связи с принятием Федерального закона «О ратификации конвенции Совета Европы о предупреждении терроризма» и Федерального закона «О противодействии терроризму» в Уголовный кодекс Российской Федерации (далее – УК РФ) введена статья 205.2, предусматривающая уголовную ответственность за публичные призывы к осуществлению террористической деятельности, публичное оправдание терроризма или пропаганду терроризма.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При этом ч. 2 ст. 205.2 УК РФ предусмотрена уголовная ответственность за публичные призывы к осуществлению террористической деятельности, публичное оправдание терроризма или пропаганду терроризма, совершенные с использованием средств массовой информации либо электронных или информационно-телекоммуникационных сетей, в том числе сети «Интернет».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Под публичными призывами к осуществлению террористической деятельности понимается обращение в любой форме, как правило, к персонально не определённому кругу лиц с предложением участвовать в любой разновидности террористической деятельности.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Публичные призывы к террористической деятельности могут быть осуществлены в любой форме: в устном выступлении на собрании, митинге, в тексте листовок, содержании плакатов, а кроме того при размещении обращений в информационно-телекоммуникационных сетях общего пользования, включая сеть «Интернет», например</w:t>
      </w:r>
      <w:r w:rsidR="005F746B">
        <w:rPr>
          <w:color w:val="333333"/>
          <w:sz w:val="28"/>
          <w:szCs w:val="28"/>
        </w:rPr>
        <w:t>,</w:t>
      </w:r>
      <w:bookmarkStart w:id="0" w:name="_GoBack"/>
      <w:bookmarkEnd w:id="0"/>
      <w:r w:rsidRPr="005F746B">
        <w:rPr>
          <w:color w:val="333333"/>
          <w:sz w:val="28"/>
          <w:szCs w:val="28"/>
        </w:rPr>
        <w:t xml:space="preserve"> на сайтах, форумах или блогах, а также распространением обращений путем массовой рассылки электронных сообщений.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Состав данного преступления будет окончен с момента осуществления призыва или доведения публичного заявления до сведения третьих лиц. При этом для состава этого преступления не имеет значения, удалось ли виновному лицу сформировать намерение возбудить хотя бы у одного лица желание осуществлять террористическую деятельность или возникла ли у такового лица убежденность в правоте террористической деятельности.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lastRenderedPageBreak/>
        <w:t>Объектом данного преступления является общественная безопасность, обеспечение которой необходимо для нормального функционирования общества и государства.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Соответственно объективной стороной этого преступления является посягательство на общественную безопасность в целях дестабилизации функционирования государства и гражданского общества.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Также объективная сторона характеризуется двумя видами преступных деяний: в виде публичных призывов к осуществлению террористической деятельности и в виде публичного оправдания терроризма или пропаганды терроризма.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Исполнителем вышеуказанного преступления является лицо, непосредственно выполняющее объективную сторону состава преступления.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Субъективная сторона данного преступления характеризуется прямым умыслом, так как виновный осознаёт общественную опасность своего деяния, и при этом желает выполнить публичные призывы к осуществлению террористической деятельности.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Субъектом вышеуказанного преступления является вменяемое лицо, достигшее возраста 16 лет.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>При этом совершение данного преступления с использованием средств массовой информации, а также информационно-телекоммуникационных сетей общего пользования, включая сеть «Интернет» помогает виновному лицу охватить значительно большую аудиторию по сравнению с тем количеством людей, которые могут быть подвергнуты воздействию при иных вариантах совершения этого преступления.</w:t>
      </w:r>
    </w:p>
    <w:p w:rsidR="008F40DA" w:rsidRPr="005F746B" w:rsidRDefault="008F40DA" w:rsidP="005F74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5F746B">
        <w:rPr>
          <w:color w:val="333333"/>
          <w:sz w:val="28"/>
          <w:szCs w:val="28"/>
        </w:rPr>
        <w:t xml:space="preserve">Наказание за совершение вышеуказанных противоправных действий предусмотрено санкцией части 2 статьи 205.2 УК РФ в виде штрафа в размере от трёхсот тысяч до одного миллиона рублей или в размере заработной платы или </w:t>
      </w:r>
      <w:proofErr w:type="gramStart"/>
      <w:r w:rsidRPr="005F746B">
        <w:rPr>
          <w:color w:val="333333"/>
          <w:sz w:val="28"/>
          <w:szCs w:val="28"/>
        </w:rPr>
        <w:t>иного дохода</w:t>
      </w:r>
      <w:proofErr w:type="gramEnd"/>
      <w:r w:rsidRPr="005F746B">
        <w:rPr>
          <w:color w:val="333333"/>
          <w:sz w:val="28"/>
          <w:szCs w:val="28"/>
        </w:rPr>
        <w:t xml:space="preserve"> осужденного за период от трёх до пяти лет, либо лишением свободы на срок от пяти до семи лет с лишением права занимать определенные должности или заниматься определённой деятельностью на срок до пяти лет.</w:t>
      </w:r>
    </w:p>
    <w:p w:rsidR="008F40DA" w:rsidRPr="005F746B" w:rsidRDefault="008F40DA" w:rsidP="005F7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F40DA" w:rsidRPr="005F746B" w:rsidSect="003B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0DA"/>
    <w:rsid w:val="003B3F62"/>
    <w:rsid w:val="005F746B"/>
    <w:rsid w:val="008F40DA"/>
    <w:rsid w:val="00AF5F53"/>
    <w:rsid w:val="00EB49A0"/>
    <w:rsid w:val="00F2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5FF8F"/>
  <w15:docId w15:val="{645060D4-D6F8-4A82-B687-77543796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A8"/>
  </w:style>
  <w:style w:type="paragraph" w:styleId="1">
    <w:name w:val="heading 1"/>
    <w:basedOn w:val="a"/>
    <w:next w:val="a"/>
    <w:link w:val="10"/>
    <w:uiPriority w:val="99"/>
    <w:qFormat/>
    <w:rsid w:val="00F259A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59A8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F4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665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Бондаренко Мирослав Васильевич</cp:lastModifiedBy>
  <cp:revision>4</cp:revision>
  <dcterms:created xsi:type="dcterms:W3CDTF">2023-01-23T20:27:00Z</dcterms:created>
  <dcterms:modified xsi:type="dcterms:W3CDTF">2023-01-24T15:39:00Z</dcterms:modified>
</cp:coreProperties>
</file>